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C5E" w:rsidRDefault="000B7C5E" w:rsidP="00A2109A"/>
    <w:p w:rsidR="00D37A01" w:rsidRPr="00AA576B" w:rsidRDefault="008F2639" w:rsidP="007F30E0">
      <w:pPr>
        <w:pStyle w:val="AralkYok"/>
        <w:jc w:val="center"/>
        <w:rPr>
          <w:b/>
        </w:rPr>
      </w:pPr>
      <w:r>
        <w:rPr>
          <w:b/>
        </w:rPr>
        <w:t>2</w:t>
      </w:r>
      <w:bookmarkStart w:id="0" w:name="_GoBack"/>
      <w:bookmarkEnd w:id="0"/>
      <w:r>
        <w:rPr>
          <w:b/>
        </w:rPr>
        <w:t xml:space="preserve">.SINIF </w:t>
      </w:r>
      <w:r w:rsidRPr="00AA576B">
        <w:rPr>
          <w:b/>
        </w:rPr>
        <w:t>HAYAT BİLGİSİ DERSİ DERS PLANI</w:t>
      </w:r>
    </w:p>
    <w:p w:rsidR="00D37A01" w:rsidRPr="00FF1DD2" w:rsidRDefault="008F2639" w:rsidP="007F30E0">
      <w:pPr>
        <w:pStyle w:val="AralkYok"/>
        <w:jc w:val="center"/>
        <w:rPr>
          <w:b/>
          <w:color w:val="FF0000"/>
        </w:rPr>
      </w:pPr>
      <w:r>
        <w:rPr>
          <w:b/>
          <w:color w:val="FF0000"/>
        </w:rPr>
        <w:t>6</w:t>
      </w:r>
      <w:r w:rsidRPr="00FF1DD2">
        <w:rPr>
          <w:b/>
          <w:color w:val="FF0000"/>
        </w:rPr>
        <w:t>.Hafta</w:t>
      </w:r>
    </w:p>
    <w:p w:rsidR="00D37A01" w:rsidRPr="00AA576B" w:rsidRDefault="008F2639" w:rsidP="007F30E0">
      <w:pPr>
        <w:pStyle w:val="AralkYok"/>
        <w:jc w:val="center"/>
        <w:rPr>
          <w:b/>
        </w:rPr>
      </w:pPr>
      <w:r>
        <w:rPr>
          <w:b/>
        </w:rPr>
        <w:t>(13-17 EKİM 2025)</w:t>
      </w:r>
    </w:p>
    <w:p w:rsidR="00D37A01" w:rsidRDefault="00D37A01" w:rsidP="00D37A01">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5F638A" w:rsidTr="00EF2ECB">
        <w:trPr>
          <w:trHeight w:val="284"/>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DERS SAATİ</w:t>
            </w:r>
          </w:p>
        </w:tc>
        <w:tc>
          <w:tcPr>
            <w:tcW w:w="7646" w:type="dxa"/>
            <w:vAlign w:val="center"/>
          </w:tcPr>
          <w:p w:rsidR="00D37A01" w:rsidRPr="00101815" w:rsidRDefault="008F2639" w:rsidP="00EF2ECB">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4 Ders saati</w:t>
            </w:r>
          </w:p>
        </w:tc>
      </w:tr>
      <w:tr w:rsidR="005F638A" w:rsidTr="00EF2ECB">
        <w:trPr>
          <w:trHeight w:val="284"/>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TEMA</w:t>
            </w:r>
          </w:p>
        </w:tc>
        <w:tc>
          <w:tcPr>
            <w:tcW w:w="7646" w:type="dxa"/>
            <w:vAlign w:val="center"/>
          </w:tcPr>
          <w:p w:rsidR="00D37A01" w:rsidRPr="00101815" w:rsidRDefault="008F2639" w:rsidP="00EF2ECB">
            <w:pPr>
              <w:pStyle w:val="AralkYok"/>
              <w:rPr>
                <w:rFonts w:ascii="Tahoma" w:hAnsi="Tahoma" w:cs="Tahoma"/>
                <w:sz w:val="19"/>
                <w:szCs w:val="19"/>
              </w:rPr>
            </w:pPr>
            <w:r w:rsidRPr="00101815">
              <w:rPr>
                <w:rFonts w:ascii="Tahoma" w:hAnsi="Tahoma" w:cs="Tahoma"/>
                <w:b/>
                <w:sz w:val="19"/>
                <w:szCs w:val="19"/>
                <w14:ligatures w14:val="standardContextual"/>
              </w:rPr>
              <w:t xml:space="preserve">BEN VE OKULUM  </w:t>
            </w:r>
          </w:p>
        </w:tc>
      </w:tr>
      <w:tr w:rsidR="005F638A" w:rsidTr="00EF2ECB">
        <w:trPr>
          <w:trHeight w:val="284"/>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İÇERİK ÇERÇEVESİ</w:t>
            </w:r>
          </w:p>
        </w:tc>
        <w:tc>
          <w:tcPr>
            <w:tcW w:w="7646" w:type="dxa"/>
            <w:vAlign w:val="center"/>
          </w:tcPr>
          <w:p w:rsidR="00D37A01" w:rsidRPr="00101815" w:rsidRDefault="008F2639" w:rsidP="00D37A01">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Sınıf İçi Karar Alma Süreçleri (4)</w:t>
            </w:r>
          </w:p>
        </w:tc>
      </w:tr>
      <w:tr w:rsidR="005F638A" w:rsidTr="00EF2ECB">
        <w:trPr>
          <w:trHeight w:val="284"/>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ÇIKTILARI</w:t>
            </w:r>
          </w:p>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VE SÜREÇ BİLEŞENLERİ</w:t>
            </w:r>
          </w:p>
        </w:tc>
        <w:tc>
          <w:tcPr>
            <w:tcW w:w="7646" w:type="dxa"/>
            <w:vAlign w:val="center"/>
          </w:tcPr>
          <w:p w:rsidR="00D37A01" w:rsidRPr="00101815" w:rsidRDefault="008F2639" w:rsidP="00EF2ECB">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 xml:space="preserve">HB.2.1.4. Sınıf içi karar alma süreçlerine </w:t>
            </w:r>
            <w:r w:rsidRPr="00101815">
              <w:rPr>
                <w:rFonts w:ascii="Tahoma" w:hAnsi="Tahoma" w:cs="Tahoma"/>
                <w:b/>
                <w:sz w:val="19"/>
                <w:szCs w:val="19"/>
                <w14:ligatures w14:val="standardContextual"/>
              </w:rPr>
              <w:t>katılım sağlayabilme  (4)</w:t>
            </w:r>
          </w:p>
          <w:p w:rsidR="00D37A01" w:rsidRPr="00101815" w:rsidRDefault="008F2639" w:rsidP="00EF2ECB">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a) Sınıf içi karar alma süreçlerine katılır.</w:t>
            </w:r>
          </w:p>
          <w:p w:rsidR="00D37A01" w:rsidRPr="00101815" w:rsidRDefault="008F2639" w:rsidP="00D37A01">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b) Sınıf içi karar alma süreçlerine katkıda bulunur.</w:t>
            </w:r>
          </w:p>
          <w:p w:rsidR="00D37A01" w:rsidRPr="00101815" w:rsidRDefault="008F2639" w:rsidP="00D37A01">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c) Sınıf içi karar alma sürecini değerlendirir.</w:t>
            </w:r>
          </w:p>
        </w:tc>
      </w:tr>
      <w:tr w:rsidR="005F638A" w:rsidTr="00EF2ECB">
        <w:trPr>
          <w:trHeight w:val="284"/>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EĞİTİM ARAÇ-GEREÇLERİ</w:t>
            </w:r>
          </w:p>
        </w:tc>
        <w:tc>
          <w:tcPr>
            <w:tcW w:w="7646" w:type="dxa"/>
            <w:vAlign w:val="center"/>
          </w:tcPr>
          <w:p w:rsidR="00D37A01" w:rsidRPr="00101815" w:rsidRDefault="008F2639" w:rsidP="00EF2ECB">
            <w:pPr>
              <w:pStyle w:val="AralkYok"/>
              <w:rPr>
                <w:rFonts w:ascii="Tahoma" w:hAnsi="Tahoma" w:cs="Tahoma"/>
                <w:sz w:val="19"/>
                <w:szCs w:val="19"/>
              </w:rPr>
            </w:pPr>
            <w:r w:rsidRPr="00101815">
              <w:rPr>
                <w:rFonts w:ascii="Tahoma" w:hAnsi="Tahoma" w:cs="Tahoma"/>
                <w:sz w:val="19"/>
                <w:szCs w:val="19"/>
              </w:rPr>
              <w:t>A. Yazılı Kaynaklar 1. Hayat Bilgisi  Ders Kitabımız 2. Ansik</w:t>
            </w:r>
            <w:r w:rsidRPr="00101815">
              <w:rPr>
                <w:rFonts w:ascii="Tahoma" w:hAnsi="Tahoma" w:cs="Tahoma"/>
                <w:sz w:val="19"/>
                <w:szCs w:val="19"/>
              </w:rPr>
              <w:t xml:space="preserve">lopediler 3. Güncel yayınlar </w:t>
            </w:r>
          </w:p>
          <w:p w:rsidR="00D37A01" w:rsidRPr="00101815" w:rsidRDefault="008F2639" w:rsidP="00EF2ECB">
            <w:pPr>
              <w:pStyle w:val="AralkYok"/>
              <w:rPr>
                <w:rFonts w:ascii="Tahoma" w:hAnsi="Tahoma" w:cs="Tahoma"/>
                <w:sz w:val="19"/>
                <w:szCs w:val="19"/>
              </w:rPr>
            </w:pPr>
            <w:r w:rsidRPr="00101815">
              <w:rPr>
                <w:rFonts w:ascii="Tahoma" w:hAnsi="Tahoma" w:cs="Tahoma"/>
                <w:sz w:val="19"/>
                <w:szCs w:val="19"/>
              </w:rPr>
              <w:t>B. Kaynak Kişiler 1.Öğretmenler 2. Aile bireyleri 3.Okul Çalışanları</w:t>
            </w:r>
          </w:p>
          <w:p w:rsidR="00D37A01" w:rsidRPr="00101815" w:rsidRDefault="008F2639" w:rsidP="00EF2ECB">
            <w:pPr>
              <w:pStyle w:val="AralkYok"/>
              <w:rPr>
                <w:rFonts w:ascii="Tahoma" w:hAnsi="Tahoma" w:cs="Tahoma"/>
                <w:sz w:val="19"/>
                <w:szCs w:val="19"/>
              </w:rPr>
            </w:pPr>
            <w:r w:rsidRPr="00101815">
              <w:rPr>
                <w:rFonts w:ascii="Tahoma" w:hAnsi="Tahoma" w:cs="Tahoma"/>
                <w:sz w:val="19"/>
                <w:szCs w:val="19"/>
              </w:rPr>
              <w:t>C. Görsel Kaynaklar 1. Video 2. Etkinlik örnekleri 3. Bilgisayar vb. D.EBA</w:t>
            </w:r>
          </w:p>
        </w:tc>
      </w:tr>
      <w:tr w:rsidR="005F638A" w:rsidTr="00EF2ECB">
        <w:trPr>
          <w:trHeight w:val="284"/>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YÖNTEM VE TEKNİKLER</w:t>
            </w:r>
          </w:p>
        </w:tc>
        <w:tc>
          <w:tcPr>
            <w:tcW w:w="7646" w:type="dxa"/>
            <w:vAlign w:val="center"/>
          </w:tcPr>
          <w:p w:rsidR="00D37A01" w:rsidRPr="00101815" w:rsidRDefault="008F2639" w:rsidP="00EF2ECB">
            <w:pPr>
              <w:pStyle w:val="AralkYok"/>
              <w:rPr>
                <w:rFonts w:ascii="Tahoma" w:hAnsi="Tahoma" w:cs="Tahoma"/>
                <w:sz w:val="19"/>
                <w:szCs w:val="19"/>
              </w:rPr>
            </w:pPr>
            <w:r w:rsidRPr="00101815">
              <w:rPr>
                <w:rFonts w:ascii="Tahoma" w:hAnsi="Tahoma" w:cs="Tahoma"/>
                <w:sz w:val="19"/>
                <w:szCs w:val="19"/>
              </w:rPr>
              <w:t xml:space="preserve">1.Anlatım 2.Tüme varım 3. Tümdengelim 4. Grup tartışması 5. </w:t>
            </w:r>
            <w:r w:rsidRPr="00101815">
              <w:rPr>
                <w:rFonts w:ascii="Tahoma" w:hAnsi="Tahoma" w:cs="Tahoma"/>
                <w:sz w:val="19"/>
                <w:szCs w:val="19"/>
              </w:rPr>
              <w:t>Gezi gözlem 6. Gösteri 7. Soru yanıt 8. Örnek olay  9. Beyin fırtınası 10. Canlandırma 11. Grup çalışmaları 12. Oyunlar 13. Rol yapma 14. Canlandırma</w:t>
            </w:r>
          </w:p>
        </w:tc>
      </w:tr>
      <w:tr w:rsidR="005F638A" w:rsidTr="00EF2ECB">
        <w:trPr>
          <w:trHeight w:val="357"/>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Anahtar Kavramlar ve Semboller</w:t>
            </w:r>
          </w:p>
        </w:tc>
        <w:tc>
          <w:tcPr>
            <w:tcW w:w="7646" w:type="dxa"/>
            <w:vAlign w:val="center"/>
          </w:tcPr>
          <w:p w:rsidR="00D37A01" w:rsidRPr="00101815" w:rsidRDefault="008F2639" w:rsidP="00101815">
            <w:pPr>
              <w:pStyle w:val="AralkYok"/>
              <w:rPr>
                <w:rFonts w:ascii="Tahoma" w:hAnsi="Tahoma" w:cs="Tahoma"/>
                <w:sz w:val="19"/>
                <w:szCs w:val="19"/>
              </w:rPr>
            </w:pPr>
            <w:r w:rsidRPr="00101815">
              <w:rPr>
                <w:rFonts w:ascii="Tahoma" w:hAnsi="Tahoma" w:cs="Tahoma"/>
                <w:sz w:val="19"/>
                <w:szCs w:val="19"/>
                <w14:ligatures w14:val="standardContextual"/>
              </w:rPr>
              <w:t>arkadaş, duygu, düşünce, davranış, güçlü ve gelişime açık alan, grup çalış</w:t>
            </w:r>
            <w:r w:rsidRPr="00101815">
              <w:rPr>
                <w:rFonts w:ascii="Tahoma" w:hAnsi="Tahoma" w:cs="Tahoma"/>
                <w:sz w:val="19"/>
                <w:szCs w:val="19"/>
                <w14:ligatures w14:val="standardContextual"/>
              </w:rPr>
              <w:t>ması, iletişim, iş</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birliği, karar alma</w:t>
            </w:r>
          </w:p>
        </w:tc>
      </w:tr>
      <w:tr w:rsidR="005F638A" w:rsidTr="00EF2ECB">
        <w:trPr>
          <w:trHeight w:val="504"/>
        </w:trPr>
        <w:tc>
          <w:tcPr>
            <w:tcW w:w="2981" w:type="dxa"/>
            <w:gridSpan w:val="2"/>
            <w:vAlign w:val="center"/>
          </w:tcPr>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KANITLARI</w:t>
            </w:r>
          </w:p>
          <w:p w:rsidR="00D37A01" w:rsidRPr="00101815" w:rsidRDefault="008F263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(Ölçme ve Değerlendirme)</w:t>
            </w:r>
          </w:p>
        </w:tc>
        <w:tc>
          <w:tcPr>
            <w:tcW w:w="7646" w:type="dxa"/>
            <w:vAlign w:val="center"/>
          </w:tcPr>
          <w:p w:rsidR="00D37A01" w:rsidRPr="00101815" w:rsidRDefault="008F2639" w:rsidP="00101815">
            <w:pPr>
              <w:pStyle w:val="AralkYok"/>
              <w:rPr>
                <w:rFonts w:ascii="Tahoma" w:hAnsi="Tahoma" w:cs="Tahoma"/>
                <w:sz w:val="19"/>
                <w:szCs w:val="19"/>
              </w:rPr>
            </w:pPr>
            <w:r w:rsidRPr="00101815">
              <w:rPr>
                <w:rFonts w:ascii="Tahoma" w:hAnsi="Tahoma" w:cs="Tahoma"/>
                <w:sz w:val="19"/>
                <w:szCs w:val="19"/>
                <w14:ligatures w14:val="standardContextual"/>
              </w:rPr>
              <w:t xml:space="preserve">Öğrenme çıktıları; kontrol listesi, öz değerlendirme formu, gözlem formu kullanılarak değerlendirilebilir. Bütüncül değerlendirme için tüm öğrenme çıktılarından oluşan bir </w:t>
            </w:r>
            <w:r w:rsidRPr="00101815">
              <w:rPr>
                <w:rFonts w:ascii="Tahoma" w:hAnsi="Tahoma" w:cs="Tahoma"/>
                <w:sz w:val="19"/>
                <w:szCs w:val="19"/>
                <w14:ligatures w14:val="standardContextual"/>
              </w:rPr>
              <w:t>izleme</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testi uygulanabilir.</w:t>
            </w:r>
          </w:p>
        </w:tc>
      </w:tr>
      <w:tr w:rsidR="005F638A" w:rsidTr="00EF2ECB">
        <w:trPr>
          <w:trHeight w:val="447"/>
        </w:trPr>
        <w:tc>
          <w:tcPr>
            <w:tcW w:w="1459" w:type="dxa"/>
            <w:vMerge w:val="restart"/>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ÖĞRENME-ÖĞRETME</w:t>
            </w:r>
          </w:p>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YAŞANTILARI</w:t>
            </w:r>
          </w:p>
        </w:tc>
        <w:tc>
          <w:tcPr>
            <w:tcW w:w="1522" w:type="dxa"/>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Temel Kabuller</w:t>
            </w:r>
          </w:p>
        </w:tc>
        <w:tc>
          <w:tcPr>
            <w:tcW w:w="7646" w:type="dxa"/>
            <w:vAlign w:val="center"/>
          </w:tcPr>
          <w:p w:rsidR="00DB7236" w:rsidRPr="00101815" w:rsidRDefault="008F2639" w:rsidP="000B7C5E">
            <w:pPr>
              <w:pStyle w:val="AralkYok"/>
              <w:rPr>
                <w:rFonts w:ascii="Tahoma" w:hAnsi="Tahoma" w:cs="Tahoma"/>
                <w:sz w:val="19"/>
                <w:szCs w:val="19"/>
              </w:rPr>
            </w:pPr>
            <w:r w:rsidRPr="00101815">
              <w:rPr>
                <w:rFonts w:ascii="Tahoma" w:hAnsi="Tahoma" w:cs="Tahoma"/>
                <w:sz w:val="19"/>
                <w:szCs w:val="19"/>
                <w14:ligatures w14:val="standardContextual"/>
              </w:rPr>
              <w:t>Öğrencilerin, arkadaşları ile tanıştığı ve temel duygularının farkında olduğu kabul edilmektedir.</w:t>
            </w:r>
            <w:r w:rsidR="000B7C5E">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arkadaşlarıyla etkinlikler yaparak etkileşim içinde olduğu kabul edilmek</w:t>
            </w:r>
            <w:r w:rsidRPr="00101815">
              <w:rPr>
                <w:rFonts w:ascii="Tahoma" w:hAnsi="Tahoma" w:cs="Tahoma"/>
                <w:sz w:val="19"/>
                <w:szCs w:val="19"/>
                <w14:ligatures w14:val="standardContextual"/>
              </w:rPr>
              <w:t>tedir.</w:t>
            </w:r>
            <w:r w:rsidR="000B7C5E">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sınıf ve okulunu tanıdığı kabul edilmektedir.</w:t>
            </w:r>
          </w:p>
        </w:tc>
      </w:tr>
      <w:tr w:rsidR="005F638A"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Ön Değerlendirme Süreci</w:t>
            </w:r>
          </w:p>
        </w:tc>
        <w:tc>
          <w:tcPr>
            <w:tcW w:w="7646" w:type="dxa"/>
            <w:vAlign w:val="center"/>
          </w:tcPr>
          <w:p w:rsidR="00DB7236" w:rsidRPr="00101815" w:rsidRDefault="008F2639"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Arkadaşlık sizin için ne anlama geliyor?</w:t>
            </w:r>
          </w:p>
          <w:p w:rsidR="00DB7236" w:rsidRPr="00101815" w:rsidRDefault="008F2639"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İlgi duyduğunuz alanlar nelerdir?</w:t>
            </w:r>
          </w:p>
          <w:p w:rsidR="00DB7236" w:rsidRPr="00101815" w:rsidRDefault="008F2639"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Sınıfta ve okulda katıldığınız etkinlikler nelerdir?</w:t>
            </w:r>
          </w:p>
          <w:p w:rsidR="00DB7236" w:rsidRPr="00101815" w:rsidRDefault="008F2639" w:rsidP="00DB7236">
            <w:pPr>
              <w:pStyle w:val="AralkYok"/>
              <w:rPr>
                <w:rFonts w:ascii="Tahoma" w:hAnsi="Tahoma" w:cs="Tahoma"/>
                <w:sz w:val="19"/>
                <w:szCs w:val="19"/>
              </w:rPr>
            </w:pPr>
            <w:r w:rsidRPr="00101815">
              <w:rPr>
                <w:rFonts w:ascii="Tahoma" w:hAnsi="Tahoma" w:cs="Tahoma"/>
                <w:sz w:val="19"/>
                <w:szCs w:val="19"/>
                <w14:ligatures w14:val="standardContextual"/>
              </w:rPr>
              <w:t xml:space="preserve">• Sınıfta hangi kuralları </w:t>
            </w:r>
            <w:r w:rsidRPr="00101815">
              <w:rPr>
                <w:rFonts w:ascii="Tahoma" w:hAnsi="Tahoma" w:cs="Tahoma"/>
                <w:sz w:val="19"/>
                <w:szCs w:val="19"/>
                <w14:ligatures w14:val="standardContextual"/>
              </w:rPr>
              <w:t>arkadaşlarınızla birlikte oluşturdunuz?</w:t>
            </w:r>
          </w:p>
        </w:tc>
      </w:tr>
      <w:tr w:rsidR="005F638A"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Köprü Kurma</w:t>
            </w:r>
          </w:p>
        </w:tc>
        <w:tc>
          <w:tcPr>
            <w:tcW w:w="7646" w:type="dxa"/>
            <w:vAlign w:val="center"/>
          </w:tcPr>
          <w:p w:rsidR="00DB7236" w:rsidRPr="00101815" w:rsidRDefault="008F2639" w:rsidP="000B7C5E">
            <w:pPr>
              <w:pStyle w:val="AralkYok"/>
              <w:rPr>
                <w:rFonts w:ascii="Tahoma" w:hAnsi="Tahoma" w:cs="Tahoma"/>
                <w:sz w:val="19"/>
                <w:szCs w:val="19"/>
              </w:rPr>
            </w:pPr>
            <w:r w:rsidRPr="00101815">
              <w:rPr>
                <w:rFonts w:ascii="Tahoma" w:hAnsi="Tahoma" w:cs="Tahoma"/>
                <w:sz w:val="19"/>
                <w:szCs w:val="19"/>
                <w14:ligatures w14:val="standardContextual"/>
              </w:rPr>
              <w:t>Rol oynama, canlandırma gibi teknikler kullanılarak çeşitli olay ve durumlarda başkalarının</w:t>
            </w:r>
            <w:r w:rsidR="000B7C5E">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 xml:space="preserve">hangi duyguları hissedebileceklerine yönelik etkinlikler yapılır. Öğrencilerin ilgi alanlarından yola çıkarak </w:t>
            </w:r>
            <w:r w:rsidRPr="00101815">
              <w:rPr>
                <w:rFonts w:ascii="Tahoma" w:hAnsi="Tahoma" w:cs="Tahoma"/>
                <w:sz w:val="19"/>
                <w:szCs w:val="19"/>
                <w14:ligatures w14:val="standardContextual"/>
              </w:rPr>
              <w:t>kendilerini geliştirmek istedikleri alana ilişkin görüş geliştirmeleri amacıyla cümle tamamlama, boşluk doldurma, eşleştirme gibi etkinlikler yapılır.</w:t>
            </w:r>
          </w:p>
        </w:tc>
      </w:tr>
      <w:tr w:rsidR="005F638A"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Öğretme-Öğrenme</w:t>
            </w:r>
          </w:p>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Uygulamalar</w:t>
            </w:r>
          </w:p>
        </w:tc>
        <w:tc>
          <w:tcPr>
            <w:tcW w:w="7646" w:type="dxa"/>
            <w:vAlign w:val="center"/>
          </w:tcPr>
          <w:p w:rsidR="00DB7236" w:rsidRPr="00101815" w:rsidRDefault="008F2639" w:rsidP="00DB7236">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HB.2.1.4. Sınıf içi karar alma süreçlerine katılım sağlayabilme  (4)</w:t>
            </w:r>
          </w:p>
          <w:p w:rsidR="00DB7236" w:rsidRPr="00101815" w:rsidRDefault="008F2639"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Öğr</w:t>
            </w:r>
            <w:r w:rsidRPr="00101815">
              <w:rPr>
                <w:rFonts w:ascii="Tahoma" w:hAnsi="Tahoma" w:cs="Tahoma"/>
                <w:color w:val="000000" w:themeColor="text1"/>
                <w:sz w:val="19"/>
                <w:szCs w:val="19"/>
                <w14:ligatures w14:val="standardContextual"/>
              </w:rPr>
              <w:t>encilerden sınıf içi karar alma süreçlerine katılabilmeleri (SBAB5, SBAB5.1.SB2, SBAB5.1.SB3,  SBAB5.1.SB4) beklenir. Bunun için öğrencilerden sınıf ve okulla ilgili konularda karar alma süreçlerine katılmaları (a) ve sürece katkıda bulunmaları (b) istenir</w:t>
            </w:r>
            <w:r w:rsidRPr="00101815">
              <w:rPr>
                <w:rFonts w:ascii="Tahoma" w:hAnsi="Tahoma" w:cs="Tahoma"/>
                <w:color w:val="000000" w:themeColor="text1"/>
                <w:sz w:val="19"/>
                <w:szCs w:val="19"/>
                <w14:ligatures w14:val="standardContextual"/>
              </w:rPr>
              <w:t>. Bu aşamada sınıf başkanı seçimi, sınıf kurallarının oluşturulması, oturma düzeninin belirlenmesi gibi tüm sınıfı ilgilendiren bir konuda karar almadan önce çoklu oylama, konuşma halkası, evet-hayır kartları gibi teknikler kullanılır.</w:t>
            </w:r>
          </w:p>
          <w:p w:rsidR="00DB7236" w:rsidRPr="00101815" w:rsidRDefault="008F2639"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Öğrencilerin düş</w:t>
            </w:r>
            <w:r w:rsidRPr="00101815">
              <w:rPr>
                <w:rFonts w:ascii="Tahoma" w:hAnsi="Tahoma" w:cs="Tahoma"/>
                <w:color w:val="000000" w:themeColor="text1"/>
                <w:sz w:val="19"/>
                <w:szCs w:val="19"/>
                <w14:ligatures w14:val="standardContextual"/>
              </w:rPr>
              <w:t>üncelerini arkadaşlarıyla açık bir şekilde (E3.5) paylaşmaları, farklı görüşler olabileceği ve bu görüşlere saygı duymaları gerektiği vurgulanarak hakkaniyetli davranmaları (D1.2), sınıf</w:t>
            </w:r>
            <w:r w:rsidR="000B7C5E">
              <w:rPr>
                <w:rFonts w:ascii="Tahoma" w:hAnsi="Tahoma" w:cs="Tahoma"/>
                <w:color w:val="000000" w:themeColor="text1"/>
                <w:sz w:val="19"/>
                <w:szCs w:val="19"/>
                <w14:ligatures w14:val="standardContextual"/>
              </w:rPr>
              <w:t xml:space="preserve"> </w:t>
            </w:r>
            <w:r w:rsidRPr="00101815">
              <w:rPr>
                <w:rFonts w:ascii="Tahoma" w:hAnsi="Tahoma" w:cs="Tahoma"/>
                <w:color w:val="000000" w:themeColor="text1"/>
                <w:sz w:val="19"/>
                <w:szCs w:val="19"/>
                <w14:ligatures w14:val="standardContextual"/>
              </w:rPr>
              <w:t>ve okulla ilgili konularda farklı düşünceler üzerinde uzlaşmaları bek</w:t>
            </w:r>
            <w:r w:rsidRPr="00101815">
              <w:rPr>
                <w:rFonts w:ascii="Tahoma" w:hAnsi="Tahoma" w:cs="Tahoma"/>
                <w:color w:val="000000" w:themeColor="text1"/>
                <w:sz w:val="19"/>
                <w:szCs w:val="19"/>
                <w14:ligatures w14:val="standardContextual"/>
              </w:rPr>
              <w:t>lenir (SDB2.2.SB2, SDB2.2.SB3). Bunun gibi karar alma süreçlerinde öğrencilerin sorumluluk almaları (E2.2), kendilerini ifade ederken duygu, düşünce ve davranışlarında kontrollü olmaları (D12.2) ve başkalarının bakış açılarını anlamaları (E2.1) üzerinde du</w:t>
            </w:r>
            <w:r w:rsidRPr="00101815">
              <w:rPr>
                <w:rFonts w:ascii="Tahoma" w:hAnsi="Tahoma" w:cs="Tahoma"/>
                <w:color w:val="000000" w:themeColor="text1"/>
                <w:sz w:val="19"/>
                <w:szCs w:val="19"/>
                <w14:ligatures w14:val="standardContextual"/>
              </w:rPr>
              <w:t xml:space="preserve">rulur. </w:t>
            </w:r>
          </w:p>
          <w:p w:rsidR="00DB7236" w:rsidRPr="00101815" w:rsidRDefault="008F2639"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 xml:space="preserve">Öğrencilerin sınıf içi karar alma sürecini değerlendirmeleri (c) beklenir. Öğrencilerden karar alma sürecinde kendisinin performansına ilişkin düşüncelerini öz değerlendirme formu kullanarak değerlendirmeleri (D3.3) istenir (E1.4). Bu öz </w:t>
            </w:r>
            <w:r w:rsidRPr="00101815">
              <w:rPr>
                <w:rFonts w:ascii="Tahoma" w:hAnsi="Tahoma" w:cs="Tahoma"/>
                <w:color w:val="000000" w:themeColor="text1"/>
                <w:sz w:val="19"/>
                <w:szCs w:val="19"/>
                <w14:ligatures w14:val="standardContextual"/>
              </w:rPr>
              <w:t>değerlendirme formunda etkili iletişim kurma, iş birliği yapma, demokratik tutum sergileme gibi davranışlar yer alır. Öğrencilerden düşüncelerini dereceli</w:t>
            </w:r>
          </w:p>
          <w:p w:rsidR="00DB7236" w:rsidRPr="00101815" w:rsidRDefault="008F2639"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olarak puanlamaları istenir</w:t>
            </w:r>
          </w:p>
        </w:tc>
      </w:tr>
      <w:tr w:rsidR="005F638A" w:rsidTr="00EF2ECB">
        <w:trPr>
          <w:trHeight w:val="357"/>
        </w:trPr>
        <w:tc>
          <w:tcPr>
            <w:tcW w:w="1459" w:type="dxa"/>
            <w:vMerge w:val="restart"/>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FARKLILAŞTIRMA</w:t>
            </w:r>
          </w:p>
        </w:tc>
        <w:tc>
          <w:tcPr>
            <w:tcW w:w="1522" w:type="dxa"/>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Zenginleştirme</w:t>
            </w:r>
          </w:p>
        </w:tc>
        <w:tc>
          <w:tcPr>
            <w:tcW w:w="7646" w:type="dxa"/>
            <w:vAlign w:val="center"/>
          </w:tcPr>
          <w:p w:rsidR="000B7C5E" w:rsidRPr="000B7C5E" w:rsidRDefault="008F2639" w:rsidP="000B7C5E">
            <w:pPr>
              <w:pStyle w:val="AralkYok"/>
              <w:rPr>
                <w:rFonts w:ascii="Tahoma" w:hAnsi="Tahoma" w:cs="Tahoma"/>
                <w:sz w:val="19"/>
                <w:szCs w:val="19"/>
              </w:rPr>
            </w:pPr>
            <w:r w:rsidRPr="000B7C5E">
              <w:rPr>
                <w:rFonts w:ascii="Tahoma" w:hAnsi="Tahoma" w:cs="Tahoma"/>
                <w:sz w:val="19"/>
                <w:szCs w:val="19"/>
              </w:rPr>
              <w:t xml:space="preserve">İletişim kurma ve karar alma süreçlerinde </w:t>
            </w:r>
            <w:r w:rsidRPr="000B7C5E">
              <w:rPr>
                <w:rFonts w:ascii="Tahoma" w:hAnsi="Tahoma" w:cs="Tahoma"/>
                <w:sz w:val="19"/>
                <w:szCs w:val="19"/>
              </w:rPr>
              <w:t>grup çalışmalarını destekleyen etkinliklere yer</w:t>
            </w:r>
          </w:p>
          <w:p w:rsidR="00DB7236" w:rsidRPr="00101815" w:rsidRDefault="008F2639" w:rsidP="000B7C5E">
            <w:pPr>
              <w:pStyle w:val="AralkYok"/>
              <w:rPr>
                <w:rFonts w:ascii="Tahoma" w:hAnsi="Tahoma" w:cs="Tahoma"/>
                <w:sz w:val="19"/>
                <w:szCs w:val="19"/>
              </w:rPr>
            </w:pPr>
            <w:r w:rsidRPr="000B7C5E">
              <w:rPr>
                <w:rFonts w:ascii="Tahoma" w:hAnsi="Tahoma" w:cs="Tahoma"/>
                <w:sz w:val="19"/>
                <w:szCs w:val="19"/>
              </w:rPr>
              <w:t>verilebilir.</w:t>
            </w:r>
          </w:p>
        </w:tc>
      </w:tr>
      <w:tr w:rsidR="005F638A"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8F263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Destekleme</w:t>
            </w:r>
          </w:p>
        </w:tc>
        <w:tc>
          <w:tcPr>
            <w:tcW w:w="7646" w:type="dxa"/>
            <w:vAlign w:val="center"/>
          </w:tcPr>
          <w:p w:rsidR="00DB7236" w:rsidRPr="00101815" w:rsidRDefault="00DB7236" w:rsidP="00DB7236">
            <w:pPr>
              <w:pStyle w:val="AralkYok"/>
              <w:rPr>
                <w:rFonts w:ascii="Tahoma" w:hAnsi="Tahoma" w:cs="Tahoma"/>
                <w:sz w:val="19"/>
                <w:szCs w:val="19"/>
              </w:rPr>
            </w:pPr>
          </w:p>
        </w:tc>
      </w:tr>
    </w:tbl>
    <w:p w:rsidR="00D37A01" w:rsidRDefault="00D37A01" w:rsidP="00D37A01">
      <w:pPr>
        <w:pStyle w:val="AralkYok"/>
        <w:rPr>
          <w:sz w:val="20"/>
          <w:szCs w:val="20"/>
        </w:rPr>
      </w:pPr>
    </w:p>
    <w:p w:rsidR="00D37A01" w:rsidRDefault="008F2639" w:rsidP="00D37A01">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3032760</wp:posOffset>
                </wp:positionH>
                <wp:positionV relativeFrom="paragraph">
                  <wp:posOffset>116840</wp:posOffset>
                </wp:positionV>
                <wp:extent cx="3825240" cy="1203960"/>
                <wp:effectExtent l="0" t="0" r="0" b="0"/>
                <wp:wrapNone/>
                <wp:docPr id="29" name="Grup 29"/>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30" name="Dikdörtgen 30"/>
                        <wps:cNvSpPr/>
                        <wps:spPr>
                          <a:xfrm>
                            <a:off x="0" y="0"/>
                            <a:ext cx="1493520" cy="1203960"/>
                          </a:xfrm>
                          <a:prstGeom prst="rect">
                            <a:avLst/>
                          </a:prstGeom>
                          <a:noFill/>
                          <a:ln w="12700">
                            <a:noFill/>
                            <a:prstDash val="solid"/>
                            <a:miter lim="800000"/>
                          </a:ln>
                          <a:effectLst/>
                        </wps:spPr>
                        <wps:txbx>
                          <w:txbxContent>
                            <w:p w:rsidR="007F30E0" w:rsidRPr="007F30E0" w:rsidRDefault="008F2639" w:rsidP="007F30E0">
                              <w:pPr>
                                <w:pStyle w:val="AralkYok"/>
                                <w:jc w:val="center"/>
                                <w:rPr>
                                  <w:color w:val="000000" w:themeColor="text1"/>
                                </w:rPr>
                              </w:pPr>
                              <w:r w:rsidRPr="007F30E0">
                                <w:rPr>
                                  <w:color w:val="000000" w:themeColor="text1"/>
                                </w:rPr>
                                <w:t>OLUR</w:t>
                              </w:r>
                            </w:p>
                            <w:p w:rsidR="007F30E0" w:rsidRPr="007F30E0" w:rsidRDefault="008F2639"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8F2639" w:rsidP="007F30E0">
                              <w:pPr>
                                <w:pStyle w:val="AralkYok"/>
                                <w:jc w:val="center"/>
                                <w:rPr>
                                  <w:color w:val="000000" w:themeColor="text1"/>
                                </w:rPr>
                              </w:pPr>
                              <w:r w:rsidRPr="007F30E0">
                                <w:rPr>
                                  <w:color w:val="000000" w:themeColor="text1"/>
                                </w:rPr>
                                <w:t>....................</w:t>
                              </w:r>
                            </w:p>
                            <w:p w:rsidR="007F30E0" w:rsidRPr="007F30E0" w:rsidRDefault="008F2639"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31" name="Dikdörtgen 31">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8F2639"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484839051"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839051"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8F2639"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29" o:spid="_x0000_s1025" style="width:301.2pt;height:94.8pt;margin-top:9.2pt;margin-left:238.8pt;position:absolute;z-index:251659264" coordsize="38252,12039">
                <v:rect id="Dikdörtgen 30" o:spid="_x0000_s1026" style="width:14935;height:12039;mso-wrap-style:square;position:absolute;v-text-anchor:middle;visibility:visible" filled="f" stroked="f" strokeweight="1pt">
                  <v:textbox>
                    <w:txbxContent>
                      <w:p w:rsidR="007F30E0" w:rsidRPr="007F30E0" w:rsidP="007F30E0" w14:paraId="500F1574" w14:textId="77777777">
                        <w:pPr>
                          <w:pStyle w:val="NoSpacing"/>
                          <w:jc w:val="center"/>
                          <w:rPr>
                            <w:color w:val="000000" w:themeColor="text1"/>
                          </w:rPr>
                        </w:pPr>
                        <w:r w:rsidRPr="007F30E0">
                          <w:rPr>
                            <w:color w:val="000000" w:themeColor="text1"/>
                          </w:rPr>
                          <w:t>OLUR</w:t>
                        </w:r>
                      </w:p>
                      <w:p w:rsidR="007F30E0" w:rsidRPr="007F30E0" w:rsidP="007F30E0" w14:paraId="6DB6DCE7" w14:textId="77777777">
                        <w:pPr>
                          <w:pStyle w:val="NoSpacing"/>
                          <w:jc w:val="center"/>
                          <w:rPr>
                            <w:color w:val="000000" w:themeColor="text1"/>
                          </w:rPr>
                        </w:pPr>
                        <w:r w:rsidRPr="007F30E0">
                          <w:rPr>
                            <w:color w:val="000000" w:themeColor="text1"/>
                          </w:rPr>
                          <w:t>.....................</w:t>
                        </w:r>
                      </w:p>
                      <w:p w:rsidR="007F30E0" w:rsidRPr="007F30E0" w:rsidP="007F30E0" w14:paraId="1B457AFD" w14:textId="77777777">
                        <w:pPr>
                          <w:pStyle w:val="NoSpacing"/>
                          <w:jc w:val="center"/>
                          <w:rPr>
                            <w:color w:val="000000" w:themeColor="text1"/>
                          </w:rPr>
                        </w:pPr>
                      </w:p>
                      <w:p w:rsidR="007F30E0" w:rsidRPr="007F30E0" w:rsidP="007F30E0" w14:paraId="538BF322" w14:textId="77777777">
                        <w:pPr>
                          <w:pStyle w:val="NoSpacing"/>
                          <w:jc w:val="center"/>
                          <w:rPr>
                            <w:color w:val="000000" w:themeColor="text1"/>
                          </w:rPr>
                        </w:pPr>
                        <w:r w:rsidRPr="007F30E0">
                          <w:rPr>
                            <w:color w:val="000000" w:themeColor="text1"/>
                          </w:rPr>
                          <w:t>....................</w:t>
                        </w:r>
                      </w:p>
                      <w:p w:rsidR="007F30E0" w:rsidRPr="007F30E0" w:rsidP="007F30E0" w14:paraId="3AFB342C" w14:textId="77777777">
                        <w:pPr>
                          <w:jc w:val="center"/>
                          <w:rPr>
                            <w:color w:val="000000" w:themeColor="text1"/>
                          </w:rPr>
                        </w:pPr>
                        <w:r w:rsidRPr="007F30E0">
                          <w:rPr>
                            <w:color w:val="000000" w:themeColor="text1"/>
                          </w:rPr>
                          <w:t>Okul Müdürü</w:t>
                        </w:r>
                      </w:p>
                    </w:txbxContent>
                  </v:textbox>
                </v:rect>
                <v:rect id="Dikdörtgen 31"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626EEAAC" w14:textId="77777777">
                        <w:pPr>
                          <w:jc w:val="center"/>
                          <w:rPr>
                            <w:b/>
                            <w:color w:val="0070C0"/>
                          </w:rPr>
                        </w:pPr>
                        <w:drawing>
                          <wp:inline distT="0" distB="0" distL="0" distR="0">
                            <wp:extent cx="1187093" cy="556260"/>
                            <wp:effectExtent l="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542DA3F9" w14:textId="77777777">
                        <w:pPr>
                          <w:jc w:val="center"/>
                          <w:rPr>
                            <w:b/>
                            <w:color w:val="0070C0"/>
                          </w:rPr>
                        </w:pPr>
                        <w:r w:rsidRPr="007F30E0">
                          <w:rPr>
                            <w:b/>
                            <w:color w:val="0070C0"/>
                          </w:rPr>
                          <w:t>www.mustafakabul.com</w:t>
                        </w:r>
                      </w:p>
                    </w:txbxContent>
                  </v:textbox>
                </v:rect>
              </v:group>
            </w:pict>
          </mc:Fallback>
        </mc:AlternateContent>
      </w:r>
    </w:p>
    <w:p w:rsidR="00D37A01" w:rsidRDefault="00D37A01" w:rsidP="00D37A01">
      <w:pPr>
        <w:pStyle w:val="AralkYok"/>
        <w:rPr>
          <w:sz w:val="20"/>
          <w:szCs w:val="20"/>
        </w:rPr>
      </w:pPr>
    </w:p>
    <w:p w:rsidR="00D37A01" w:rsidRDefault="00D37A01" w:rsidP="00D37A01">
      <w:pPr>
        <w:pStyle w:val="AralkYok"/>
        <w:rPr>
          <w:sz w:val="20"/>
          <w:szCs w:val="20"/>
        </w:rPr>
      </w:pPr>
    </w:p>
    <w:p w:rsidR="00D37A01" w:rsidRDefault="00D37A01" w:rsidP="00D37A01">
      <w:pPr>
        <w:pStyle w:val="AralkYok"/>
        <w:rPr>
          <w:sz w:val="20"/>
          <w:szCs w:val="20"/>
        </w:rPr>
      </w:pPr>
    </w:p>
    <w:p w:rsidR="00D37A01" w:rsidRDefault="00D37A01" w:rsidP="00D37A01">
      <w:pPr>
        <w:pStyle w:val="AralkYok"/>
        <w:rPr>
          <w:sz w:val="20"/>
          <w:szCs w:val="20"/>
        </w:rPr>
      </w:pPr>
    </w:p>
    <w:p w:rsidR="00D37A01" w:rsidRDefault="00D37A01" w:rsidP="00D37A01">
      <w:pPr>
        <w:pStyle w:val="AralkYok"/>
        <w:rPr>
          <w:sz w:val="20"/>
          <w:szCs w:val="20"/>
        </w:rPr>
      </w:pPr>
    </w:p>
    <w:p w:rsidR="00D37A01" w:rsidRDefault="00D37A01" w:rsidP="00D37A01">
      <w:pPr>
        <w:pStyle w:val="AralkYok"/>
        <w:rPr>
          <w:sz w:val="20"/>
          <w:szCs w:val="20"/>
        </w:rPr>
      </w:pPr>
    </w:p>
    <w:p w:rsidR="00D37A01" w:rsidRDefault="00D37A01" w:rsidP="00D37A01"/>
    <w:sectPr w:rsidR="00D37A01" w:rsidSect="00926B9C">
      <w:pgSz w:w="11906" w:h="16838"/>
      <w:pgMar w:top="284" w:right="284" w:bottom="284" w:left="284" w:header="284" w:footer="340" w:gutter="0"/>
      <w:pgNumType w:start="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646C0552">
      <w:start w:val="1"/>
      <w:numFmt w:val="decimal"/>
      <w:lvlText w:val=""/>
      <w:lvlJc w:val="left"/>
    </w:lvl>
    <w:lvl w:ilvl="1" w:tplc="92289DB2">
      <w:numFmt w:val="decimal"/>
      <w:lvlText w:val=""/>
      <w:lvlJc w:val="left"/>
    </w:lvl>
    <w:lvl w:ilvl="2" w:tplc="26085250">
      <w:numFmt w:val="decimal"/>
      <w:lvlText w:val=""/>
      <w:lvlJc w:val="left"/>
    </w:lvl>
    <w:lvl w:ilvl="3" w:tplc="556C94E0">
      <w:numFmt w:val="decimal"/>
      <w:lvlText w:val=""/>
      <w:lvlJc w:val="left"/>
    </w:lvl>
    <w:lvl w:ilvl="4" w:tplc="BD7CEB96">
      <w:numFmt w:val="decimal"/>
      <w:lvlText w:val=""/>
      <w:lvlJc w:val="left"/>
    </w:lvl>
    <w:lvl w:ilvl="5" w:tplc="58DA353C">
      <w:numFmt w:val="decimal"/>
      <w:lvlText w:val=""/>
      <w:lvlJc w:val="left"/>
    </w:lvl>
    <w:lvl w:ilvl="6" w:tplc="AF524F2A">
      <w:numFmt w:val="decimal"/>
      <w:lvlText w:val=""/>
      <w:lvlJc w:val="left"/>
    </w:lvl>
    <w:lvl w:ilvl="7" w:tplc="788E5122">
      <w:numFmt w:val="decimal"/>
      <w:lvlText w:val=""/>
      <w:lvlJc w:val="left"/>
    </w:lvl>
    <w:lvl w:ilvl="8" w:tplc="DD022C7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638A"/>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8F263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DEDC5"/>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43357-301B-4104-9D66-4324F4D74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583</Words>
  <Characters>3324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2025-08-26T15:38:00Z</dcterms:modified>
  <cp:category>www.mustafakabul.com</cp:category>
</cp:coreProperties>
</file>